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750C" w:rsidRDefault="0098750C" w:rsidP="00F35F5D">
      <w:pPr>
        <w:tabs>
          <w:tab w:val="left" w:pos="6120"/>
        </w:tabs>
        <w:spacing w:after="0" w:line="100" w:lineRule="atLeast"/>
        <w:jc w:val="center"/>
        <w:rPr>
          <w:b/>
          <w:sz w:val="20"/>
          <w:szCs w:val="20"/>
        </w:rPr>
      </w:pPr>
      <w:r>
        <w:rPr>
          <w:b/>
          <w:sz w:val="48"/>
          <w:szCs w:val="48"/>
        </w:rPr>
        <w:t>VÝZVA PRV V ROCE 2017</w:t>
      </w:r>
    </w:p>
    <w:p w:rsidR="0098750C" w:rsidRDefault="0098750C">
      <w:pPr>
        <w:tabs>
          <w:tab w:val="left" w:pos="6120"/>
        </w:tabs>
        <w:spacing w:after="0" w:line="100" w:lineRule="atLeast"/>
        <w:jc w:val="center"/>
        <w:rPr>
          <w:b/>
          <w:sz w:val="20"/>
          <w:szCs w:val="20"/>
        </w:rPr>
      </w:pPr>
    </w:p>
    <w:p w:rsidR="0098750C" w:rsidRDefault="0098750C">
      <w:pPr>
        <w:tabs>
          <w:tab w:val="left" w:pos="6120"/>
        </w:tabs>
        <w:spacing w:after="0" w:line="360" w:lineRule="auto"/>
        <w:jc w:val="both"/>
        <w:rPr>
          <w:rFonts w:eastAsia="Times New Roman" w:cs="Calibri"/>
          <w:b/>
          <w:bCs/>
          <w:color w:val="000000"/>
          <w:sz w:val="19"/>
          <w:szCs w:val="19"/>
        </w:rPr>
      </w:pPr>
      <w:r>
        <w:rPr>
          <w:b/>
        </w:rPr>
        <w:t>První  výzva Programu rozvoje venkova bude spuštěna co nejdříve po schválení Strategie CLLD – předpokládáme březen/duben 2017.</w:t>
      </w:r>
    </w:p>
    <w:tbl>
      <w:tblPr>
        <w:tblW w:w="0" w:type="auto"/>
        <w:tblInd w:w="58" w:type="dxa"/>
        <w:tblLayout w:type="fixed"/>
        <w:tblCellMar>
          <w:left w:w="70" w:type="dxa"/>
          <w:right w:w="70" w:type="dxa"/>
        </w:tblCellMar>
        <w:tblLook w:val="0000"/>
      </w:tblPr>
      <w:tblGrid>
        <w:gridCol w:w="2175"/>
        <w:gridCol w:w="1710"/>
        <w:gridCol w:w="1290"/>
        <w:gridCol w:w="1155"/>
        <w:gridCol w:w="3330"/>
        <w:gridCol w:w="4380"/>
      </w:tblGrid>
      <w:tr w:rsidR="0098750C">
        <w:trPr>
          <w:trHeight w:val="672"/>
        </w:trPr>
        <w:tc>
          <w:tcPr>
            <w:tcW w:w="2175" w:type="dxa"/>
            <w:tcBorders>
              <w:top w:val="single" w:sz="8" w:space="0" w:color="000000"/>
              <w:left w:val="single" w:sz="8" w:space="0" w:color="000000"/>
              <w:bottom w:val="single" w:sz="8" w:space="0" w:color="000000"/>
              <w:right w:val="single" w:sz="4" w:space="0" w:color="000000"/>
            </w:tcBorders>
            <w:shd w:val="clear" w:color="auto" w:fill="92D050"/>
            <w:vAlign w:val="center"/>
          </w:tcPr>
          <w:p w:rsidR="0098750C" w:rsidRDefault="0098750C">
            <w:pPr>
              <w:spacing w:after="0" w:line="100" w:lineRule="atLeast"/>
              <w:jc w:val="center"/>
              <w:rPr>
                <w:rFonts w:eastAsia="Times New Roman" w:cs="Calibri"/>
                <w:b/>
                <w:bCs/>
                <w:color w:val="000000"/>
                <w:sz w:val="19"/>
                <w:szCs w:val="19"/>
              </w:rPr>
            </w:pPr>
            <w:r>
              <w:rPr>
                <w:rFonts w:eastAsia="Times New Roman" w:cs="Calibri"/>
                <w:b/>
                <w:bCs/>
                <w:color w:val="000000"/>
                <w:sz w:val="19"/>
                <w:szCs w:val="19"/>
              </w:rPr>
              <w:t>Název fiche</w:t>
            </w:r>
          </w:p>
        </w:tc>
        <w:tc>
          <w:tcPr>
            <w:tcW w:w="1710" w:type="dxa"/>
            <w:tcBorders>
              <w:top w:val="single" w:sz="8" w:space="0" w:color="000000"/>
              <w:bottom w:val="single" w:sz="8" w:space="0" w:color="000000"/>
              <w:right w:val="single" w:sz="4" w:space="0" w:color="000000"/>
            </w:tcBorders>
            <w:shd w:val="clear" w:color="auto" w:fill="92D050"/>
            <w:vAlign w:val="center"/>
          </w:tcPr>
          <w:p w:rsidR="0098750C" w:rsidRDefault="0098750C">
            <w:pPr>
              <w:spacing w:after="0" w:line="100" w:lineRule="atLeast"/>
              <w:jc w:val="center"/>
              <w:rPr>
                <w:rFonts w:eastAsia="Times New Roman" w:cs="Calibri"/>
                <w:b/>
                <w:bCs/>
                <w:color w:val="000000"/>
                <w:sz w:val="19"/>
                <w:szCs w:val="19"/>
              </w:rPr>
            </w:pPr>
            <w:r>
              <w:rPr>
                <w:rFonts w:eastAsia="Times New Roman" w:cs="Calibri"/>
                <w:b/>
                <w:bCs/>
                <w:color w:val="000000"/>
                <w:sz w:val="19"/>
                <w:szCs w:val="19"/>
              </w:rPr>
              <w:t>Číslo fiche,  článku nařízení PRV</w:t>
            </w:r>
          </w:p>
        </w:tc>
        <w:tc>
          <w:tcPr>
            <w:tcW w:w="1290" w:type="dxa"/>
            <w:tcBorders>
              <w:top w:val="single" w:sz="8" w:space="0" w:color="000000"/>
              <w:bottom w:val="single" w:sz="8" w:space="0" w:color="000000"/>
              <w:right w:val="single" w:sz="4" w:space="0" w:color="000000"/>
            </w:tcBorders>
            <w:shd w:val="clear" w:color="auto" w:fill="92D050"/>
            <w:vAlign w:val="center"/>
          </w:tcPr>
          <w:p w:rsidR="0098750C" w:rsidRDefault="0098750C">
            <w:pPr>
              <w:spacing w:after="0" w:line="100" w:lineRule="atLeast"/>
              <w:jc w:val="center"/>
              <w:rPr>
                <w:rFonts w:eastAsia="Times New Roman" w:cs="Calibri"/>
                <w:b/>
                <w:bCs/>
                <w:color w:val="000000"/>
                <w:sz w:val="19"/>
                <w:szCs w:val="19"/>
              </w:rPr>
            </w:pPr>
            <w:r>
              <w:rPr>
                <w:rFonts w:eastAsia="Times New Roman" w:cs="Calibri"/>
                <w:b/>
                <w:bCs/>
                <w:color w:val="000000"/>
                <w:sz w:val="19"/>
                <w:szCs w:val="19"/>
              </w:rPr>
              <w:t xml:space="preserve">Míra dotace </w:t>
            </w:r>
          </w:p>
        </w:tc>
        <w:tc>
          <w:tcPr>
            <w:tcW w:w="1155" w:type="dxa"/>
            <w:tcBorders>
              <w:top w:val="single" w:sz="8" w:space="0" w:color="000000"/>
              <w:bottom w:val="single" w:sz="8" w:space="0" w:color="000000"/>
              <w:right w:val="single" w:sz="4" w:space="0" w:color="000000"/>
            </w:tcBorders>
            <w:shd w:val="clear" w:color="auto" w:fill="92D050"/>
            <w:vAlign w:val="center"/>
          </w:tcPr>
          <w:p w:rsidR="0098750C" w:rsidRDefault="0098750C">
            <w:pPr>
              <w:spacing w:after="0" w:line="100" w:lineRule="atLeast"/>
              <w:jc w:val="center"/>
              <w:rPr>
                <w:rFonts w:eastAsia="Times New Roman" w:cs="Calibri"/>
                <w:b/>
                <w:bCs/>
                <w:color w:val="000000"/>
                <w:sz w:val="19"/>
                <w:szCs w:val="19"/>
              </w:rPr>
            </w:pPr>
            <w:r>
              <w:rPr>
                <w:rFonts w:eastAsia="Times New Roman" w:cs="Calibri"/>
                <w:b/>
                <w:bCs/>
                <w:color w:val="000000"/>
                <w:sz w:val="19"/>
                <w:szCs w:val="19"/>
              </w:rPr>
              <w:t>Alokace</w:t>
            </w:r>
          </w:p>
        </w:tc>
        <w:tc>
          <w:tcPr>
            <w:tcW w:w="3330" w:type="dxa"/>
            <w:tcBorders>
              <w:top w:val="single" w:sz="8" w:space="0" w:color="000000"/>
              <w:bottom w:val="single" w:sz="8" w:space="0" w:color="000000"/>
              <w:right w:val="single" w:sz="4" w:space="0" w:color="000000"/>
            </w:tcBorders>
            <w:shd w:val="clear" w:color="auto" w:fill="92D050"/>
            <w:vAlign w:val="center"/>
          </w:tcPr>
          <w:p w:rsidR="0098750C" w:rsidRDefault="0098750C">
            <w:pPr>
              <w:spacing w:after="0" w:line="100" w:lineRule="atLeast"/>
              <w:jc w:val="center"/>
              <w:rPr>
                <w:rFonts w:eastAsia="Times New Roman" w:cs="Calibri"/>
                <w:b/>
                <w:bCs/>
                <w:color w:val="000000"/>
                <w:sz w:val="19"/>
                <w:szCs w:val="19"/>
              </w:rPr>
            </w:pPr>
            <w:r>
              <w:rPr>
                <w:rFonts w:eastAsia="Times New Roman" w:cs="Calibri"/>
                <w:b/>
                <w:bCs/>
                <w:color w:val="000000"/>
                <w:sz w:val="19"/>
                <w:szCs w:val="19"/>
              </w:rPr>
              <w:t xml:space="preserve">Podporované aktivity </w:t>
            </w:r>
          </w:p>
        </w:tc>
        <w:tc>
          <w:tcPr>
            <w:tcW w:w="4380" w:type="dxa"/>
            <w:tcBorders>
              <w:top w:val="single" w:sz="8" w:space="0" w:color="000000"/>
              <w:bottom w:val="single" w:sz="8" w:space="0" w:color="000000"/>
              <w:right w:val="single" w:sz="8" w:space="0" w:color="000000"/>
            </w:tcBorders>
            <w:shd w:val="clear" w:color="auto" w:fill="92D050"/>
            <w:vAlign w:val="center"/>
          </w:tcPr>
          <w:p w:rsidR="0098750C" w:rsidRDefault="0098750C">
            <w:pPr>
              <w:spacing w:after="0" w:line="100" w:lineRule="atLeast"/>
              <w:jc w:val="center"/>
            </w:pPr>
            <w:r>
              <w:rPr>
                <w:rFonts w:eastAsia="Times New Roman" w:cs="Calibri"/>
                <w:b/>
                <w:bCs/>
                <w:color w:val="000000"/>
                <w:sz w:val="19"/>
                <w:szCs w:val="19"/>
              </w:rPr>
              <w:t>Typy příjemců</w:t>
            </w:r>
          </w:p>
        </w:tc>
      </w:tr>
      <w:tr w:rsidR="0098750C">
        <w:trPr>
          <w:trHeight w:val="993"/>
        </w:trPr>
        <w:tc>
          <w:tcPr>
            <w:tcW w:w="2175" w:type="dxa"/>
            <w:tcBorders>
              <w:left w:val="single" w:sz="8" w:space="0" w:color="000000"/>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Rozvoj sektoru živočišné výroby a šlechtění</w:t>
            </w:r>
          </w:p>
        </w:tc>
        <w:tc>
          <w:tcPr>
            <w:tcW w:w="1710" w:type="dxa"/>
            <w:tcBorders>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PRV / 1, čl. 17.1.a</w:t>
            </w:r>
          </w:p>
        </w:tc>
        <w:tc>
          <w:tcPr>
            <w:tcW w:w="1290" w:type="dxa"/>
            <w:tcBorders>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50%</w:t>
            </w:r>
          </w:p>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+10% LFA</w:t>
            </w:r>
          </w:p>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+10% MZ*</w:t>
            </w:r>
          </w:p>
        </w:tc>
        <w:tc>
          <w:tcPr>
            <w:tcW w:w="1155" w:type="dxa"/>
            <w:tcBorders>
              <w:bottom w:val="single" w:sz="4" w:space="0" w:color="000000"/>
              <w:right w:val="single" w:sz="4" w:space="0" w:color="000000"/>
            </w:tcBorders>
            <w:shd w:val="clear" w:color="auto" w:fill="EAF1DD"/>
            <w:vAlign w:val="center"/>
          </w:tcPr>
          <w:p w:rsidR="0098750C" w:rsidRDefault="0098750C">
            <w:pPr>
              <w:rPr>
                <w:rFonts w:eastAsia="Times New Roman" w:cs="Calibri"/>
                <w:color w:val="000000"/>
                <w:sz w:val="19"/>
                <w:szCs w:val="19"/>
              </w:rPr>
            </w:pPr>
            <w:r>
              <w:rPr>
                <w:rFonts w:eastAsia="Times New Roman" w:cs="Calibri"/>
                <w:color w:val="000000"/>
                <w:sz w:val="19"/>
                <w:szCs w:val="19"/>
              </w:rPr>
              <w:t>5 mil. Kč</w:t>
            </w:r>
          </w:p>
        </w:tc>
        <w:tc>
          <w:tcPr>
            <w:tcW w:w="3330" w:type="dxa"/>
            <w:tcBorders>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 investice do technologií, staveb a strojů do živočišné výroby</w:t>
            </w:r>
          </w:p>
          <w:p w:rsidR="0098750C" w:rsidRDefault="0098750C">
            <w:pPr>
              <w:spacing w:after="0" w:line="100" w:lineRule="atLeast"/>
              <w:rPr>
                <w:rFonts w:eastAsia="Times New Roman" w:cs="Calibri"/>
                <w:color w:val="000000"/>
                <w:sz w:val="19"/>
                <w:szCs w:val="19"/>
              </w:rPr>
            </w:pPr>
          </w:p>
        </w:tc>
        <w:tc>
          <w:tcPr>
            <w:tcW w:w="4380" w:type="dxa"/>
            <w:tcBorders>
              <w:bottom w:val="single" w:sz="4" w:space="0" w:color="000000"/>
              <w:right w:val="single" w:sz="8"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Zemědělský podnikatel</w:t>
            </w:r>
          </w:p>
          <w:p w:rsidR="0098750C" w:rsidRDefault="0098750C">
            <w:pPr>
              <w:spacing w:after="0" w:line="100" w:lineRule="atLeast"/>
              <w:rPr>
                <w:rFonts w:eastAsia="Times New Roman" w:cs="Calibri"/>
                <w:color w:val="000000"/>
                <w:sz w:val="19"/>
                <w:szCs w:val="19"/>
              </w:rPr>
            </w:pPr>
          </w:p>
          <w:p w:rsidR="0098750C" w:rsidRDefault="0098750C">
            <w:pPr>
              <w:spacing w:after="0" w:line="100" w:lineRule="atLeast"/>
            </w:pPr>
            <w:r>
              <w:rPr>
                <w:rFonts w:eastAsia="Times New Roman" w:cs="Calibri"/>
                <w:color w:val="000000"/>
                <w:sz w:val="19"/>
                <w:szCs w:val="19"/>
              </w:rPr>
              <w:t>*MZ = mladý zemědělec</w:t>
            </w:r>
          </w:p>
        </w:tc>
      </w:tr>
      <w:tr w:rsidR="0098750C">
        <w:trPr>
          <w:trHeight w:val="1449"/>
        </w:trPr>
        <w:tc>
          <w:tcPr>
            <w:tcW w:w="2175" w:type="dxa"/>
            <w:tcBorders>
              <w:left w:val="single" w:sz="8" w:space="0" w:color="000000"/>
              <w:bottom w:val="single" w:sz="4" w:space="0" w:color="000000"/>
              <w:right w:val="single" w:sz="4" w:space="0" w:color="000000"/>
            </w:tcBorders>
            <w:shd w:val="clear" w:color="auto" w:fill="FFFFFF"/>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Zpracování a uvádění na trh zemědělských produktů</w:t>
            </w:r>
          </w:p>
        </w:tc>
        <w:tc>
          <w:tcPr>
            <w:tcW w:w="1710" w:type="dxa"/>
            <w:tcBorders>
              <w:bottom w:val="single" w:sz="4" w:space="0" w:color="000000"/>
              <w:right w:val="single" w:sz="4" w:space="0" w:color="000000"/>
            </w:tcBorders>
            <w:shd w:val="clear" w:color="auto" w:fill="FFFFFF"/>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PRV / 2, čl. 17.1.b</w:t>
            </w:r>
          </w:p>
        </w:tc>
        <w:tc>
          <w:tcPr>
            <w:tcW w:w="1290" w:type="dxa"/>
            <w:tcBorders>
              <w:bottom w:val="single" w:sz="4" w:space="0" w:color="000000"/>
              <w:right w:val="single" w:sz="4" w:space="0" w:color="000000"/>
            </w:tcBorders>
            <w:shd w:val="clear" w:color="auto" w:fill="FFFFFF"/>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 xml:space="preserve">50%  </w:t>
            </w:r>
          </w:p>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45%</w:t>
            </w:r>
          </w:p>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35%</w:t>
            </w:r>
          </w:p>
        </w:tc>
        <w:tc>
          <w:tcPr>
            <w:tcW w:w="1155" w:type="dxa"/>
            <w:tcBorders>
              <w:bottom w:val="single" w:sz="4" w:space="0" w:color="000000"/>
              <w:right w:val="single" w:sz="4" w:space="0" w:color="000000"/>
            </w:tcBorders>
            <w:shd w:val="clear" w:color="auto" w:fill="FFFFFF"/>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5,5 mil. Kč</w:t>
            </w:r>
          </w:p>
        </w:tc>
        <w:tc>
          <w:tcPr>
            <w:tcW w:w="3330" w:type="dxa"/>
            <w:tcBorders>
              <w:bottom w:val="single" w:sz="4" w:space="0" w:color="000000"/>
              <w:right w:val="single" w:sz="4" w:space="0" w:color="000000"/>
            </w:tcBorders>
            <w:shd w:val="clear" w:color="auto" w:fill="FFFFFF"/>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 xml:space="preserve">*  hmotné a nehmotné investice, které se týkají zpracování zemědělských produktů a jejich uvádění na trh (balení, značení, manipulace, monitorování kvality...)                                                                                                                                                                                                                                                                   </w:t>
            </w:r>
          </w:p>
        </w:tc>
        <w:tc>
          <w:tcPr>
            <w:tcW w:w="4380" w:type="dxa"/>
            <w:tcBorders>
              <w:bottom w:val="single" w:sz="4" w:space="0" w:color="000000"/>
              <w:right w:val="single" w:sz="8" w:space="0" w:color="000000"/>
            </w:tcBorders>
            <w:shd w:val="clear" w:color="auto" w:fill="FFFFFF"/>
            <w:vAlign w:val="center"/>
          </w:tcPr>
          <w:p w:rsidR="0098750C" w:rsidRDefault="0098750C">
            <w:pPr>
              <w:spacing w:after="0" w:line="100" w:lineRule="atLeast"/>
            </w:pPr>
            <w:r>
              <w:rPr>
                <w:rFonts w:eastAsia="Times New Roman" w:cs="Calibri"/>
                <w:color w:val="000000"/>
                <w:sz w:val="19"/>
                <w:szCs w:val="19"/>
              </w:rPr>
              <w:t>Zemědělský podnikatel, výrobce potravin, výrobce krmiv nebo jiný subjekt aktivní ve zpracování, uvádění na trh a vývoji zemědělských produktů</w:t>
            </w:r>
          </w:p>
        </w:tc>
      </w:tr>
      <w:tr w:rsidR="0098750C">
        <w:trPr>
          <w:trHeight w:val="1332"/>
        </w:trPr>
        <w:tc>
          <w:tcPr>
            <w:tcW w:w="2175" w:type="dxa"/>
            <w:tcBorders>
              <w:left w:val="single" w:sz="8" w:space="0" w:color="000000"/>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Udržitelná a regionálně specifická rostlinná výroba</w:t>
            </w:r>
          </w:p>
        </w:tc>
        <w:tc>
          <w:tcPr>
            <w:tcW w:w="1710" w:type="dxa"/>
            <w:tcBorders>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PRV / 3, čl. 17.1.a</w:t>
            </w:r>
          </w:p>
        </w:tc>
        <w:tc>
          <w:tcPr>
            <w:tcW w:w="1290" w:type="dxa"/>
            <w:tcBorders>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50%</w:t>
            </w:r>
          </w:p>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+10% LFA</w:t>
            </w:r>
          </w:p>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+10% MZ*</w:t>
            </w:r>
          </w:p>
        </w:tc>
        <w:tc>
          <w:tcPr>
            <w:tcW w:w="1155" w:type="dxa"/>
            <w:tcBorders>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3 mil. Kč</w:t>
            </w:r>
          </w:p>
        </w:tc>
        <w:tc>
          <w:tcPr>
            <w:tcW w:w="3330" w:type="dxa"/>
            <w:tcBorders>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 investice do technologií, staveb a strojů do rostlinné výroby a školkařské produkce</w:t>
            </w:r>
          </w:p>
          <w:p w:rsidR="0098750C" w:rsidRDefault="0098750C">
            <w:pPr>
              <w:spacing w:after="0" w:line="100" w:lineRule="atLeast"/>
              <w:rPr>
                <w:rFonts w:eastAsia="Times New Roman" w:cs="Calibri"/>
                <w:color w:val="000000"/>
                <w:sz w:val="19"/>
                <w:szCs w:val="19"/>
              </w:rPr>
            </w:pPr>
          </w:p>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 peletárny pro vlastní spotřebu v zemědělském podniku</w:t>
            </w:r>
          </w:p>
        </w:tc>
        <w:tc>
          <w:tcPr>
            <w:tcW w:w="4380" w:type="dxa"/>
            <w:tcBorders>
              <w:bottom w:val="single" w:sz="4" w:space="0" w:color="000000"/>
              <w:right w:val="single" w:sz="8"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Zemědělský podnikatel</w:t>
            </w:r>
          </w:p>
          <w:p w:rsidR="0098750C" w:rsidRDefault="0098750C">
            <w:pPr>
              <w:spacing w:after="0" w:line="100" w:lineRule="atLeast"/>
              <w:rPr>
                <w:rFonts w:eastAsia="Times New Roman" w:cs="Calibri"/>
                <w:color w:val="000000"/>
                <w:sz w:val="19"/>
                <w:szCs w:val="19"/>
              </w:rPr>
            </w:pPr>
          </w:p>
          <w:p w:rsidR="0098750C" w:rsidRDefault="0098750C">
            <w:pPr>
              <w:spacing w:after="0" w:line="100" w:lineRule="atLeast"/>
            </w:pPr>
            <w:r>
              <w:rPr>
                <w:rFonts w:eastAsia="Times New Roman" w:cs="Calibri"/>
                <w:color w:val="000000"/>
                <w:sz w:val="19"/>
                <w:szCs w:val="19"/>
              </w:rPr>
              <w:t>*MZ = mladý zemědělec</w:t>
            </w:r>
          </w:p>
        </w:tc>
      </w:tr>
      <w:tr w:rsidR="0098750C">
        <w:trPr>
          <w:trHeight w:val="1332"/>
        </w:trPr>
        <w:tc>
          <w:tcPr>
            <w:tcW w:w="2175" w:type="dxa"/>
            <w:tcBorders>
              <w:left w:val="single" w:sz="8" w:space="0" w:color="000000"/>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Investice do lesnických technologií a opracování dřeva</w:t>
            </w:r>
          </w:p>
        </w:tc>
        <w:tc>
          <w:tcPr>
            <w:tcW w:w="1710" w:type="dxa"/>
            <w:tcBorders>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PRV / 5, čl. 26</w:t>
            </w:r>
          </w:p>
        </w:tc>
        <w:tc>
          <w:tcPr>
            <w:tcW w:w="1290" w:type="dxa"/>
            <w:tcBorders>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50%</w:t>
            </w:r>
          </w:p>
        </w:tc>
        <w:tc>
          <w:tcPr>
            <w:tcW w:w="1155" w:type="dxa"/>
            <w:tcBorders>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4 mil. Kč</w:t>
            </w:r>
          </w:p>
        </w:tc>
        <w:tc>
          <w:tcPr>
            <w:tcW w:w="3330" w:type="dxa"/>
            <w:tcBorders>
              <w:bottom w:val="single" w:sz="4" w:space="0" w:color="000000"/>
              <w:right w:val="single" w:sz="4" w:space="0" w:color="000000"/>
            </w:tcBorders>
            <w:shd w:val="clear" w:color="auto" w:fill="EAF1DD"/>
            <w:vAlign w:val="center"/>
          </w:tcPr>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 investice do strojů a technologií pro hospodaření na lesnických pozemcích</w:t>
            </w:r>
          </w:p>
          <w:p w:rsidR="0098750C" w:rsidRDefault="0098750C">
            <w:pPr>
              <w:spacing w:after="0" w:line="100" w:lineRule="atLeast"/>
              <w:rPr>
                <w:rFonts w:eastAsia="Times New Roman" w:cs="Calibri"/>
                <w:color w:val="000000"/>
                <w:sz w:val="19"/>
                <w:szCs w:val="19"/>
              </w:rPr>
            </w:pPr>
          </w:p>
          <w:p w:rsidR="0098750C" w:rsidRDefault="0098750C">
            <w:pPr>
              <w:spacing w:after="0" w:line="100" w:lineRule="atLeast"/>
              <w:rPr>
                <w:rFonts w:eastAsia="Times New Roman" w:cs="Calibri"/>
                <w:color w:val="000000"/>
                <w:sz w:val="19"/>
                <w:szCs w:val="19"/>
              </w:rPr>
            </w:pPr>
            <w:r>
              <w:rPr>
                <w:rFonts w:eastAsia="Times New Roman" w:cs="Calibri"/>
                <w:color w:val="000000"/>
                <w:sz w:val="19"/>
                <w:szCs w:val="19"/>
              </w:rPr>
              <w:t>* zařízení pro lesní školkařskou činnost</w:t>
            </w:r>
          </w:p>
          <w:p w:rsidR="0098750C" w:rsidRDefault="0098750C">
            <w:pPr>
              <w:spacing w:after="0" w:line="100" w:lineRule="atLeast"/>
              <w:rPr>
                <w:rFonts w:eastAsia="Times New Roman" w:cs="Calibri"/>
                <w:color w:val="000000"/>
                <w:sz w:val="19"/>
                <w:szCs w:val="19"/>
              </w:rPr>
            </w:pPr>
          </w:p>
          <w:p w:rsidR="0098750C" w:rsidRDefault="0098750C">
            <w:pPr>
              <w:spacing w:after="0" w:line="100" w:lineRule="atLeast"/>
            </w:pPr>
            <w:r>
              <w:rPr>
                <w:rFonts w:eastAsia="Times New Roman" w:cs="Calibri"/>
                <w:color w:val="000000"/>
                <w:sz w:val="19"/>
                <w:szCs w:val="19"/>
              </w:rPr>
              <w:t>* výstavba či modernizace dřevozpracujícího provozu</w:t>
            </w:r>
          </w:p>
        </w:tc>
        <w:tc>
          <w:tcPr>
            <w:tcW w:w="4380" w:type="dxa"/>
            <w:tcBorders>
              <w:bottom w:val="single" w:sz="4" w:space="0" w:color="000000"/>
              <w:right w:val="single" w:sz="8" w:space="0" w:color="000000"/>
            </w:tcBorders>
            <w:shd w:val="clear" w:color="auto" w:fill="EAF1DD"/>
            <w:vAlign w:val="center"/>
          </w:tcPr>
          <w:p w:rsidR="0098750C" w:rsidRDefault="0098750C">
            <w:pPr>
              <w:spacing w:after="0" w:line="100" w:lineRule="atLeast"/>
              <w:rPr>
                <w:sz w:val="19"/>
                <w:szCs w:val="19"/>
              </w:rPr>
            </w:pPr>
            <w:r>
              <w:t>*</w:t>
            </w:r>
            <w:r>
              <w:rPr>
                <w:sz w:val="19"/>
                <w:szCs w:val="19"/>
              </w:rPr>
              <w:t>v případě investic pro lesní hospodářství: FO vlastník, nájemce, vypůjčitel lesa a jejich sdružení nebo spolky, PO zřízená obcí nebo krajem</w:t>
            </w:r>
          </w:p>
          <w:p w:rsidR="0098750C" w:rsidRDefault="0098750C">
            <w:pPr>
              <w:spacing w:after="0" w:line="100" w:lineRule="atLeast"/>
              <w:rPr>
                <w:sz w:val="19"/>
                <w:szCs w:val="19"/>
              </w:rPr>
            </w:pPr>
            <w:r>
              <w:rPr>
                <w:sz w:val="19"/>
                <w:szCs w:val="19"/>
              </w:rPr>
              <w:t>* v případě způsobilého výdaje kůň: osoba poskytující služby v lesnictví</w:t>
            </w:r>
          </w:p>
          <w:p w:rsidR="0098750C" w:rsidRDefault="0098750C">
            <w:pPr>
              <w:spacing w:after="0" w:line="100" w:lineRule="atLeast"/>
            </w:pPr>
            <w:r>
              <w:rPr>
                <w:sz w:val="19"/>
                <w:szCs w:val="19"/>
              </w:rPr>
              <w:t>* v případě dřevozpracující provozovny: FO,PO podnikající v lesnictví nebo souvisejícím odvětví – pouze malé a střední podniky do 250 zam., obce, PO založené obcemi a dobrovolné svazky obcí</w:t>
            </w:r>
          </w:p>
        </w:tc>
      </w:tr>
    </w:tbl>
    <w:p w:rsidR="0098750C" w:rsidRDefault="0098750C">
      <w:pPr>
        <w:pStyle w:val="0"/>
        <w:spacing w:before="0" w:after="120"/>
        <w:ind w:left="0" w:firstLine="0"/>
        <w:jc w:val="center"/>
        <w:rPr>
          <w:sz w:val="20"/>
          <w:szCs w:val="20"/>
        </w:rPr>
      </w:pPr>
      <w:r>
        <w:rPr>
          <w:rFonts w:ascii="Calibri" w:hAnsi="Calibri" w:cs="Calibri"/>
          <w:sz w:val="24"/>
          <w:szCs w:val="24"/>
        </w:rPr>
        <w:lastRenderedPageBreak/>
        <w:t xml:space="preserve">Aktuální informace sledujte na </w:t>
      </w:r>
      <w:hyperlink r:id="rId7" w:history="1">
        <w:r>
          <w:rPr>
            <w:rStyle w:val="Hypertextovodkaz"/>
          </w:rPr>
          <w:t>www.mas.orlicko.cz</w:t>
        </w:r>
      </w:hyperlink>
    </w:p>
    <w:p w:rsidR="00745BEE" w:rsidRDefault="00745BEE">
      <w:pPr>
        <w:tabs>
          <w:tab w:val="left" w:pos="6120"/>
        </w:tabs>
        <w:spacing w:after="0" w:line="360" w:lineRule="auto"/>
        <w:jc w:val="both"/>
        <w:rPr>
          <w:b/>
          <w:sz w:val="20"/>
          <w:szCs w:val="20"/>
        </w:rPr>
      </w:pPr>
    </w:p>
    <w:p w:rsidR="0098750C" w:rsidRDefault="0098750C">
      <w:pPr>
        <w:tabs>
          <w:tab w:val="left" w:pos="6120"/>
        </w:tabs>
        <w:spacing w:after="0" w:line="360" w:lineRule="auto"/>
        <w:jc w:val="both"/>
        <w:rPr>
          <w:sz w:val="20"/>
          <w:szCs w:val="20"/>
        </w:rPr>
      </w:pPr>
      <w:r>
        <w:rPr>
          <w:b/>
          <w:sz w:val="20"/>
          <w:szCs w:val="20"/>
        </w:rPr>
        <w:t>Další výzva bude následovat v roce 2018.</w:t>
      </w:r>
    </w:p>
    <w:p w:rsidR="0098750C" w:rsidRDefault="0098750C">
      <w:pPr>
        <w:tabs>
          <w:tab w:val="left" w:pos="6120"/>
        </w:tabs>
        <w:spacing w:after="120" w:line="100" w:lineRule="atLeast"/>
        <w:jc w:val="both"/>
        <w:rPr>
          <w:b/>
          <w:sz w:val="20"/>
          <w:szCs w:val="20"/>
          <w:u w:val="single"/>
        </w:rPr>
      </w:pPr>
      <w:r>
        <w:rPr>
          <w:sz w:val="20"/>
          <w:szCs w:val="20"/>
        </w:rPr>
        <w:t>Konzultace k jednotlivým projektovým záměrům probíhají průběžně - čím dříve, tím lépe. Pracovníci kanceláře MAS ORLICKO, z.s. Vám bezplatně poradí, aby pro Vás podání žádostí bylo co nejméně náročné. Úplné znění pravidel 19.2.1 Programu rozvoje venkova naleznete na stránkách www.SZIF.cz.</w:t>
      </w:r>
    </w:p>
    <w:p w:rsidR="0098750C" w:rsidRDefault="0098750C">
      <w:pPr>
        <w:tabs>
          <w:tab w:val="left" w:pos="6120"/>
        </w:tabs>
        <w:spacing w:after="0" w:line="100" w:lineRule="atLeast"/>
        <w:rPr>
          <w:rFonts w:cs="Calibri"/>
          <w:sz w:val="20"/>
          <w:szCs w:val="20"/>
        </w:rPr>
      </w:pPr>
      <w:r>
        <w:rPr>
          <w:b/>
          <w:sz w:val="20"/>
          <w:szCs w:val="20"/>
          <w:u w:val="single"/>
        </w:rPr>
        <w:t>Konzultace:</w:t>
      </w:r>
    </w:p>
    <w:p w:rsidR="0098750C" w:rsidRDefault="0098750C">
      <w:pPr>
        <w:tabs>
          <w:tab w:val="left" w:pos="6120"/>
        </w:tabs>
        <w:spacing w:after="0" w:line="100" w:lineRule="atLeast"/>
        <w:rPr>
          <w:rFonts w:cs="Calibri"/>
          <w:sz w:val="20"/>
          <w:szCs w:val="20"/>
        </w:rPr>
      </w:pPr>
      <w:r>
        <w:rPr>
          <w:rFonts w:cs="Calibri"/>
          <w:sz w:val="20"/>
          <w:szCs w:val="20"/>
        </w:rPr>
        <w:t>Ing. Ivana Glattová</w:t>
      </w:r>
      <w:r>
        <w:rPr>
          <w:rFonts w:cs="Calibri"/>
          <w:sz w:val="20"/>
          <w:szCs w:val="20"/>
        </w:rPr>
        <w:tab/>
      </w:r>
      <w:r>
        <w:rPr>
          <w:rFonts w:cs="Calibri"/>
          <w:sz w:val="20"/>
          <w:szCs w:val="20"/>
        </w:rPr>
        <w:br/>
        <w:t xml:space="preserve">projektová manažerka PRV </w:t>
      </w:r>
      <w:r>
        <w:rPr>
          <w:rFonts w:cs="Calibri"/>
          <w:sz w:val="20"/>
          <w:szCs w:val="20"/>
        </w:rPr>
        <w:tab/>
      </w:r>
    </w:p>
    <w:p w:rsidR="0098750C" w:rsidRDefault="0098750C">
      <w:pPr>
        <w:tabs>
          <w:tab w:val="left" w:pos="6120"/>
        </w:tabs>
        <w:spacing w:after="0" w:line="100" w:lineRule="atLeast"/>
      </w:pPr>
      <w:r>
        <w:rPr>
          <w:rFonts w:cs="Calibri"/>
          <w:sz w:val="20"/>
          <w:szCs w:val="20"/>
        </w:rPr>
        <w:t>e-mail: glattova</w:t>
      </w:r>
      <w:hyperlink r:id="rId8" w:history="1">
        <w:r>
          <w:rPr>
            <w:rStyle w:val="Hypertextovodkaz"/>
          </w:rPr>
          <w:t>@mas.orlicko.cz</w:t>
        </w:r>
      </w:hyperlink>
      <w:r>
        <w:rPr>
          <w:rFonts w:cs="Calibri"/>
          <w:sz w:val="20"/>
          <w:szCs w:val="20"/>
        </w:rPr>
        <w:tab/>
      </w:r>
      <w:r>
        <w:rPr>
          <w:rFonts w:cs="Calibri"/>
          <w:sz w:val="20"/>
          <w:szCs w:val="20"/>
        </w:rPr>
        <w:br/>
        <w:t>tel::  464 600 708</w:t>
      </w:r>
      <w:r>
        <w:rPr>
          <w:rFonts w:cs="Calibri"/>
          <w:sz w:val="20"/>
          <w:szCs w:val="20"/>
        </w:rPr>
        <w:tab/>
        <w:t>t</w:t>
      </w:r>
    </w:p>
    <w:sectPr w:rsidR="0098750C">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540" w:bottom="1417" w:left="1417" w:header="708" w:footer="567" w:gutter="0"/>
      <w:cols w:space="708"/>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481" w:rsidRDefault="00F64481">
      <w:pPr>
        <w:spacing w:after="0" w:line="240" w:lineRule="auto"/>
      </w:pPr>
      <w:r>
        <w:separator/>
      </w:r>
    </w:p>
  </w:endnote>
  <w:endnote w:type="continuationSeparator" w:id="0">
    <w:p w:rsidR="00F64481" w:rsidRDefault="00F64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auto"/>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A1" w:rsidRDefault="002C21A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A1" w:rsidRDefault="002C21A1">
    <w:pPr>
      <w:pStyle w:val="Zpat"/>
      <w:tabs>
        <w:tab w:val="clear" w:pos="4536"/>
        <w:tab w:val="clear" w:pos="9072"/>
        <w:tab w:val="left" w:pos="3360"/>
      </w:tabs>
    </w:pPr>
    <w:r>
      <w:rPr>
        <w:noProof/>
        <w:lang w:eastAsia="cs-CZ"/>
      </w:rPr>
      <w:pict>
        <v:rect id="_x0000_s2050" style="position:absolute;margin-left:418.15pt;margin-top:-1.45pt;width:220.5pt;height:14.9pt;z-index:251658240" stroked="f"/>
      </w:pict>
    </w:r>
    <w:r>
      <w:tab/>
    </w:r>
    <w:r>
      <w:tab/>
    </w:r>
    <w:r>
      <w:tab/>
    </w:r>
    <w:r>
      <w:tab/>
    </w:r>
    <w:r w:rsidR="0081463E">
      <w:rPr>
        <w:noProof/>
        <w:lang w:eastAsia="cs-CZ"/>
      </w:rPr>
      <w:drawing>
        <wp:inline distT="0" distB="0" distL="0" distR="0">
          <wp:extent cx="3238500" cy="8572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38500" cy="857250"/>
                  </a:xfrm>
                  <a:prstGeom prst="rect">
                    <a:avLst/>
                  </a:prstGeom>
                  <a:noFill/>
                  <a:ln w="9525">
                    <a:noFill/>
                    <a:miter lim="800000"/>
                    <a:headEnd/>
                    <a:tailEnd/>
                  </a:ln>
                </pic:spPr>
              </pic:pic>
            </a:graphicData>
          </a:graphic>
        </wp:inline>
      </w:drawing>
    </w:r>
  </w:p>
  <w:p w:rsidR="002C21A1" w:rsidRDefault="002C21A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A1" w:rsidRDefault="002C21A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481" w:rsidRDefault="00F64481">
      <w:pPr>
        <w:spacing w:after="0" w:line="240" w:lineRule="auto"/>
      </w:pPr>
      <w:r>
        <w:separator/>
      </w:r>
    </w:p>
  </w:footnote>
  <w:footnote w:type="continuationSeparator" w:id="0">
    <w:p w:rsidR="00F64481" w:rsidRDefault="00F644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A1" w:rsidRDefault="002C21A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A1" w:rsidRDefault="0081463E">
    <w:pPr>
      <w:pStyle w:val="Zhlav"/>
    </w:pPr>
    <w:r>
      <w:rPr>
        <w:noProof/>
        <w:lang w:eastAsia="cs-CZ"/>
      </w:rPr>
      <w:drawing>
        <wp:anchor distT="0" distB="0" distL="114300" distR="114300" simplePos="0" relativeHeight="251657216" behindDoc="1" locked="0" layoutInCell="1" allowOverlap="1">
          <wp:simplePos x="0" y="0"/>
          <wp:positionH relativeFrom="margin">
            <wp:posOffset>1571625</wp:posOffset>
          </wp:positionH>
          <wp:positionV relativeFrom="page">
            <wp:posOffset>137160</wp:posOffset>
          </wp:positionV>
          <wp:extent cx="5717540" cy="768350"/>
          <wp:effectExtent l="19050" t="0" r="0" b="0"/>
          <wp:wrapTight wrapText="bothSides">
            <wp:wrapPolygon edited="0">
              <wp:start x="-72" y="0"/>
              <wp:lineTo x="-72" y="20886"/>
              <wp:lineTo x="21590" y="20886"/>
              <wp:lineTo x="21590" y="0"/>
              <wp:lineTo x="-72"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7540" cy="768350"/>
                  </a:xfrm>
                  <a:prstGeom prst="rect">
                    <a:avLst/>
                  </a:prstGeom>
                  <a:solidFill>
                    <a:srgbClr val="FFFFFF"/>
                  </a:solid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A1" w:rsidRDefault="002C21A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745BEE"/>
    <w:rsid w:val="002C21A1"/>
    <w:rsid w:val="00497A4A"/>
    <w:rsid w:val="00745BEE"/>
    <w:rsid w:val="0081463E"/>
    <w:rsid w:val="0098750C"/>
    <w:rsid w:val="00F35F5D"/>
    <w:rsid w:val="00F644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Calibri" w:hAnsi="Calibri"/>
      <w:sz w:val="22"/>
      <w:szCs w:val="22"/>
      <w:lang w:eastAsia="ar-SA"/>
    </w:rPr>
  </w:style>
  <w:style w:type="paragraph" w:styleId="Nadpis3">
    <w:name w:val="heading 3"/>
    <w:basedOn w:val="Normln"/>
    <w:next w:val="Zkladntext"/>
    <w:qFormat/>
    <w:pPr>
      <w:keepNext/>
      <w:keepLines/>
      <w:numPr>
        <w:ilvl w:val="2"/>
        <w:numId w:val="1"/>
      </w:numPr>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TextbublinyChar">
    <w:name w:val="Text bubliny Char"/>
    <w:rPr>
      <w:rFonts w:ascii="Tahoma" w:hAnsi="Tahoma" w:cs="Tahoma"/>
      <w:sz w:val="16"/>
      <w:szCs w:val="16"/>
    </w:rPr>
  </w:style>
  <w:style w:type="character" w:customStyle="1" w:styleId="ZpatChar">
    <w:name w:val="Zápatí Char"/>
    <w:rPr>
      <w:rFonts w:ascii="Times New Roman" w:hAnsi="Times New Roman" w:cs="Times New Roman"/>
      <w:sz w:val="24"/>
      <w:szCs w:val="24"/>
    </w:rPr>
  </w:style>
  <w:style w:type="character" w:styleId="Hypertextovodkaz">
    <w:name w:val="Hyperlink"/>
    <w:rPr>
      <w:rFonts w:cs="Times New Roman"/>
      <w:color w:val="0000FF"/>
      <w:u w:val="single"/>
      <w:lang/>
    </w:rPr>
  </w:style>
  <w:style w:type="character" w:customStyle="1" w:styleId="ZhlavChar">
    <w:name w:val="Záhlaví Char"/>
    <w:rPr>
      <w:rFonts w:cs="Times New Roman"/>
    </w:rPr>
  </w:style>
  <w:style w:type="character" w:customStyle="1" w:styleId="FollowedHyperlink">
    <w:name w:val="FollowedHyperlink"/>
    <w:rPr>
      <w:rFonts w:cs="Times New Roman"/>
      <w:color w:val="800080"/>
      <w:u w:val="single"/>
    </w:rPr>
  </w:style>
  <w:style w:type="character" w:customStyle="1" w:styleId="0Char">
    <w:name w:val="0 Char"/>
    <w:rPr>
      <w:rFonts w:ascii="Cambria" w:eastAsia="Times New Roman" w:hAnsi="Cambria"/>
      <w:b/>
      <w:bCs/>
      <w:i/>
      <w:color w:val="4F81BD"/>
      <w:sz w:val="26"/>
      <w:szCs w:val="26"/>
    </w:rPr>
  </w:style>
  <w:style w:type="character" w:customStyle="1" w:styleId="Nadpis3Char">
    <w:name w:val="Nadpis 3 Char"/>
    <w:rPr>
      <w:rFonts w:ascii="Cambria" w:hAnsi="Cambria"/>
      <w:b/>
      <w:bCs/>
      <w:color w:val="4F81BD"/>
      <w:sz w:val="22"/>
      <w:szCs w:val="22"/>
    </w:rPr>
  </w:style>
  <w:style w:type="character" w:styleId="Siln">
    <w:name w:val="Strong"/>
    <w:qFormat/>
    <w:rPr>
      <w:b/>
      <w:bCs/>
    </w:rPr>
  </w:style>
  <w:style w:type="character" w:customStyle="1" w:styleId="ListLabel1">
    <w:name w:val="ListLabel 1"/>
    <w:rPr>
      <w:rFonts w:eastAsia="Times New Roman"/>
    </w:rPr>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Caption">
    <w:name w:val="Caption"/>
    <w:basedOn w:val="Normln"/>
    <w:pPr>
      <w:suppressLineNumbers/>
      <w:spacing w:before="120" w:after="120"/>
    </w:pPr>
    <w:rPr>
      <w:rFonts w:cs="Arial"/>
      <w:i/>
      <w:iCs/>
      <w:sz w:val="24"/>
      <w:szCs w:val="24"/>
    </w:rPr>
  </w:style>
  <w:style w:type="paragraph" w:customStyle="1" w:styleId="Index">
    <w:name w:val="Index"/>
    <w:basedOn w:val="Normln"/>
    <w:pPr>
      <w:suppressLineNumbers/>
    </w:pPr>
    <w:rPr>
      <w:rFonts w:cs="Arial"/>
    </w:rPr>
  </w:style>
  <w:style w:type="paragraph" w:customStyle="1" w:styleId="BalloonText">
    <w:name w:val="Balloon Text"/>
    <w:basedOn w:val="Normln"/>
    <w:pPr>
      <w:spacing w:after="0" w:line="100" w:lineRule="atLeast"/>
    </w:pPr>
    <w:rPr>
      <w:rFonts w:ascii="Tahoma" w:hAnsi="Tahoma" w:cs="Tahoma"/>
      <w:sz w:val="16"/>
      <w:szCs w:val="16"/>
    </w:rPr>
  </w:style>
  <w:style w:type="paragraph" w:styleId="Zpat">
    <w:name w:val="footer"/>
    <w:basedOn w:val="Normln"/>
    <w:pPr>
      <w:suppressLineNumbers/>
      <w:tabs>
        <w:tab w:val="center" w:pos="4536"/>
        <w:tab w:val="right" w:pos="9072"/>
      </w:tabs>
      <w:spacing w:after="0" w:line="100" w:lineRule="atLeast"/>
    </w:pPr>
    <w:rPr>
      <w:rFonts w:ascii="Times New Roman" w:eastAsia="Times New Roman" w:hAnsi="Times New Roman"/>
      <w:sz w:val="24"/>
      <w:szCs w:val="24"/>
    </w:rPr>
  </w:style>
  <w:style w:type="paragraph" w:styleId="Zhlav">
    <w:name w:val="header"/>
    <w:basedOn w:val="Normln"/>
    <w:pPr>
      <w:suppressLineNumbers/>
      <w:tabs>
        <w:tab w:val="center" w:pos="4536"/>
        <w:tab w:val="right" w:pos="9072"/>
      </w:tabs>
      <w:spacing w:after="0" w:line="100" w:lineRule="atLeast"/>
    </w:pPr>
  </w:style>
  <w:style w:type="paragraph" w:customStyle="1" w:styleId="ListParagraph">
    <w:name w:val="List Paragraph"/>
    <w:basedOn w:val="Normln"/>
    <w:pPr>
      <w:ind w:left="720"/>
    </w:pPr>
  </w:style>
  <w:style w:type="paragraph" w:customStyle="1" w:styleId="0">
    <w:name w:val="0"/>
    <w:basedOn w:val="Nadpis3"/>
    <w:pPr>
      <w:keepNext w:val="0"/>
      <w:keepLines w:val="0"/>
      <w:numPr>
        <w:ilvl w:val="0"/>
        <w:numId w:val="0"/>
      </w:numPr>
      <w:spacing w:before="100" w:after="100" w:line="100" w:lineRule="atLeast"/>
      <w:ind w:left="720" w:hanging="360"/>
      <w:jc w:val="both"/>
    </w:pPr>
    <w:rPr>
      <w:rFonts w:eastAsia="Times New Roman"/>
      <w:i/>
      <w:color w:val="00000A"/>
      <w:sz w:val="26"/>
      <w:szCs w:val="2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vrendokumentu">
    <w:name w:val="Document Map"/>
    <w:basedOn w:val="Normln"/>
    <w:link w:val="RozvrendokumentuChar"/>
    <w:uiPriority w:val="99"/>
    <w:semiHidden/>
    <w:unhideWhenUsed/>
    <w:rsid w:val="00F35F5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F35F5D"/>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krskova@mas.orlicko.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s.orlicko.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2272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EVIDENCE PŘÍPRAVY/</vt:lpstr>
    </vt:vector>
  </TitlesOfParts>
  <Company/>
  <LinksUpToDate>false</LinksUpToDate>
  <CharactersWithSpaces>2651</CharactersWithSpaces>
  <SharedDoc>false</SharedDoc>
  <HLinks>
    <vt:vector size="12" baseType="variant">
      <vt:variant>
        <vt:i4>393332</vt:i4>
      </vt:variant>
      <vt:variant>
        <vt:i4>3</vt:i4>
      </vt:variant>
      <vt:variant>
        <vt:i4>0</vt:i4>
      </vt:variant>
      <vt:variant>
        <vt:i4>5</vt:i4>
      </vt:variant>
      <vt:variant>
        <vt:lpwstr>mailto:krskova@mas.orlicko.cz</vt:lpwstr>
      </vt:variant>
      <vt:variant>
        <vt:lpwstr/>
      </vt:variant>
      <vt:variant>
        <vt:i4>7733307</vt:i4>
      </vt:variant>
      <vt:variant>
        <vt:i4>0</vt:i4>
      </vt:variant>
      <vt:variant>
        <vt:i4>0</vt:i4>
      </vt:variant>
      <vt:variant>
        <vt:i4>5</vt:i4>
      </vt:variant>
      <vt:variant>
        <vt:lpwstr>http://www.mas.orlicko.cz/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PŘÍPRAVY/</dc:title>
  <dc:creator>mas02</dc:creator>
  <cp:lastModifiedBy>User</cp:lastModifiedBy>
  <cp:revision>2</cp:revision>
  <cp:lastPrinted>2017-01-31T13:10:00Z</cp:lastPrinted>
  <dcterms:created xsi:type="dcterms:W3CDTF">2017-02-24T12:40:00Z</dcterms:created>
  <dcterms:modified xsi:type="dcterms:W3CDTF">2017-02-24T12:40:00Z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